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776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widowControl w:val="0"/>
        <w:spacing w:before="0" w:after="0" w:line="259" w:lineRule="auto"/>
        <w:jc w:val="right"/>
        <w:rPr>
          <w:sz w:val="12"/>
          <w:szCs w:val="12"/>
        </w:rPr>
      </w:pPr>
    </w:p>
    <w:p>
      <w:pPr>
        <w:widowControl w:val="0"/>
        <w:spacing w:before="0" w:after="0" w:line="259" w:lineRule="auto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widowControl w:val="0"/>
        <w:spacing w:before="0" w:after="0" w:line="259" w:lineRule="auto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widowControl w:val="0"/>
        <w:spacing w:before="0" w:after="0" w:line="259" w:lineRule="auto"/>
        <w:jc w:val="center"/>
        <w:rPr>
          <w:sz w:val="10"/>
          <w:szCs w:val="10"/>
        </w:rPr>
      </w:pPr>
    </w:p>
    <w:p>
      <w:pPr>
        <w:widowControl w:val="0"/>
        <w:spacing w:before="0" w:after="0" w:line="259" w:lineRule="auto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01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город Нефтеюганск</w:t>
      </w:r>
    </w:p>
    <w:p>
      <w:pPr>
        <w:widowControl w:val="0"/>
        <w:spacing w:before="0" w:after="0" w:line="259" w:lineRule="auto"/>
        <w:jc w:val="both"/>
        <w:rPr>
          <w:sz w:val="10"/>
          <w:szCs w:val="10"/>
        </w:rPr>
      </w:pP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Агзямова Р.В.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отношении:</w:t>
      </w:r>
    </w:p>
    <w:p>
      <w:pPr>
        <w:widowControl w:val="0"/>
        <w:tabs>
          <w:tab w:val="left" w:pos="426"/>
        </w:tabs>
        <w:spacing w:before="0" w:after="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Анны Юрьевны, </w:t>
      </w:r>
      <w:r>
        <w:rPr>
          <w:rStyle w:val="cat-ExternalSystemDefinedgrp-31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2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н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>работающей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имеющей на иждивении несовершеннолетнего ребенка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г.р., </w:t>
      </w:r>
      <w:r>
        <w:rPr>
          <w:rFonts w:ascii="Times New Roman" w:eastAsia="Times New Roman" w:hAnsi="Times New Roman" w:cs="Times New Roman"/>
          <w:sz w:val="25"/>
          <w:szCs w:val="25"/>
        </w:rPr>
        <w:t>зарегистрированной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адресу: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34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проживающей по адресу: </w:t>
      </w:r>
      <w:r>
        <w:rPr>
          <w:rStyle w:val="cat-UserDefinedgrp-35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23rplc-13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33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30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29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32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center"/>
        <w:rPr>
          <w:sz w:val="10"/>
          <w:szCs w:val="10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jc w:val="center"/>
        <w:rPr>
          <w:sz w:val="10"/>
          <w:szCs w:val="10"/>
        </w:rPr>
      </w:pP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Алеева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29.08.2026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 месту жительства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>
        <w:rPr>
          <w:rStyle w:val="cat-UserDefinedgrp-35rplc-2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не уплатил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срок, предусмотренный ст. 32.2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именно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</w:t>
      </w:r>
      <w:r>
        <w:rPr>
          <w:rFonts w:ascii="Times New Roman" w:eastAsia="Times New Roman" w:hAnsi="Times New Roman" w:cs="Times New Roman"/>
          <w:sz w:val="25"/>
          <w:szCs w:val="25"/>
        </w:rPr>
        <w:t>28.08.2026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 </w:t>
      </w:r>
      <w:r>
        <w:rPr>
          <w:rStyle w:val="cat-UserDefinedgrp-36rplc-2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15.06.2026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за совершение административного п</w:t>
      </w:r>
      <w:r>
        <w:rPr>
          <w:rFonts w:ascii="Times New Roman" w:eastAsia="Times New Roman" w:hAnsi="Times New Roman" w:cs="Times New Roman"/>
          <w:sz w:val="25"/>
          <w:szCs w:val="25"/>
        </w:rPr>
        <w:t>равонарушения, предусмотренного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1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 </w:t>
      </w:r>
      <w:r>
        <w:rPr>
          <w:rFonts w:ascii="Times New Roman" w:eastAsia="Times New Roman" w:hAnsi="Times New Roman" w:cs="Times New Roman"/>
          <w:sz w:val="25"/>
          <w:szCs w:val="25"/>
        </w:rPr>
        <w:t>20.20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26.06.2026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врученного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15.06.2026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Алеева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признал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событие и вину в совершении административного правонарушения в полном объеме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574730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01.10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, согласно которому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Алеева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установленный срок не уплатил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штраф,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</w:t>
      </w:r>
      <w:r>
        <w:rPr>
          <w:rFonts w:ascii="Times New Roman" w:eastAsia="Times New Roman" w:hAnsi="Times New Roman" w:cs="Times New Roman"/>
          <w:sz w:val="25"/>
          <w:szCs w:val="25"/>
        </w:rPr>
        <w:t>ее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подписью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том, что с данным протоколом ознакомлен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права разъяснены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рапортом </w:t>
      </w:r>
      <w:r>
        <w:rPr>
          <w:rFonts w:ascii="Times New Roman" w:eastAsia="Times New Roman" w:hAnsi="Times New Roman" w:cs="Times New Roman"/>
          <w:sz w:val="25"/>
          <w:szCs w:val="25"/>
        </w:rPr>
        <w:t>полицейского ОР ППСП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ОМВД России по г. Нефтеюганску от </w:t>
      </w:r>
      <w:r>
        <w:rPr>
          <w:rFonts w:ascii="Times New Roman" w:eastAsia="Times New Roman" w:hAnsi="Times New Roman" w:cs="Times New Roman"/>
          <w:sz w:val="25"/>
          <w:szCs w:val="25"/>
        </w:rPr>
        <w:t>01.10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письменными объяснениями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01.10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№ </w:t>
      </w:r>
      <w:r>
        <w:rPr>
          <w:rStyle w:val="cat-UserDefinedgrp-36rplc-3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15.06.2026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Алеева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был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подвергнут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наказанию, предусмотренному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1 ст. </w:t>
      </w:r>
      <w:r>
        <w:rPr>
          <w:rFonts w:ascii="Times New Roman" w:eastAsia="Times New Roman" w:hAnsi="Times New Roman" w:cs="Times New Roman"/>
          <w:sz w:val="25"/>
          <w:szCs w:val="25"/>
        </w:rPr>
        <w:t>20.20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26.06.2026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информацией ГИС ГМП об отсутствии данных по оплате штрафа;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справкой на лицо </w:t>
      </w:r>
      <w:r>
        <w:rPr>
          <w:rFonts w:ascii="Times New Roman" w:eastAsia="Times New Roman" w:hAnsi="Times New Roman" w:cs="Times New Roman"/>
          <w:sz w:val="25"/>
          <w:szCs w:val="25"/>
        </w:rPr>
        <w:t>по учетам СООП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</w:t>
      </w:r>
      <w:r>
        <w:rPr>
          <w:rFonts w:ascii="Times New Roman" w:eastAsia="Times New Roman" w:hAnsi="Times New Roman" w:cs="Times New Roman"/>
          <w:sz w:val="25"/>
          <w:szCs w:val="25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</w:t>
      </w:r>
      <w:r>
        <w:rPr>
          <w:rFonts w:ascii="Times New Roman" w:eastAsia="Times New Roman" w:hAnsi="Times New Roman" w:cs="Times New Roman"/>
          <w:sz w:val="25"/>
          <w:szCs w:val="25"/>
        </w:rPr>
        <w:t>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с учетом требований ст. 32.2 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шестидесятидневный срок для уплаты штрафа начинает течь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27.06.2026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28.08.2026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квалифицирует 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наказания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ее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имущественное положение.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признает признание вины.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</w:t>
      </w:r>
      <w:r>
        <w:rPr>
          <w:rFonts w:ascii="Times New Roman" w:eastAsia="Times New Roman" w:hAnsi="Times New Roman" w:cs="Times New Roman"/>
          <w:sz w:val="25"/>
          <w:szCs w:val="25"/>
        </w:rPr>
        <w:t>х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учетом установленных по делу обстоятельств, мировой судья считает возможным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>Алеевой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А.Ю</w:t>
      </w:r>
      <w:r>
        <w:rPr>
          <w:rFonts w:ascii="Times New Roman" w:eastAsia="Times New Roman" w:hAnsi="Times New Roman" w:cs="Times New Roman"/>
          <w:sz w:val="25"/>
          <w:szCs w:val="25"/>
        </w:rPr>
        <w:t>. наказание в виде штрафа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both"/>
        <w:rPr>
          <w:sz w:val="10"/>
          <w:szCs w:val="10"/>
        </w:rPr>
      </w:pP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widowControl w:val="0"/>
        <w:tabs>
          <w:tab w:val="left" w:pos="567"/>
        </w:tabs>
        <w:spacing w:before="0" w:after="0"/>
        <w:jc w:val="center"/>
        <w:rPr>
          <w:sz w:val="10"/>
          <w:szCs w:val="10"/>
        </w:rPr>
      </w:pPr>
      <w:r>
        <w:rPr>
          <w:sz w:val="10"/>
          <w:szCs w:val="10"/>
        </w:rPr>
        <w:tab/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Алеев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Анн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Юрьевн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</w:t>
      </w:r>
      <w:r>
        <w:rPr>
          <w:rFonts w:ascii="Times New Roman" w:eastAsia="Times New Roman" w:hAnsi="Times New Roman" w:cs="Times New Roman"/>
          <w:sz w:val="25"/>
          <w:szCs w:val="25"/>
        </w:rPr>
        <w:t>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 ст. 20.25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>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03100643000000018700, Получатель платежа: УФК по ХМАО-Югре (Департамент административного обеспечения ХМАО-Югры, л/с 04872D08080), ИНН: 8601056281, КПП: 860101001, наименование банка: ОКЦ № 8 УГУ Банка России//УФК по Ханты-Мансийскому автономному округу – Югре г. Ханты-Мансийск, БИК: 007162163, </w:t>
      </w:r>
      <w:r>
        <w:rPr>
          <w:rFonts w:ascii="Times New Roman" w:eastAsia="Times New Roman" w:hAnsi="Times New Roman" w:cs="Times New Roman"/>
          <w:sz w:val="25"/>
          <w:szCs w:val="25"/>
        </w:rPr>
        <w:t>Кор.сч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40102810245370000007, КБК 72011601203019000140, ОКТМО: 71874000,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0412365400395007762620175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widowControl w:val="0"/>
        <w:spacing w:before="0" w:after="0"/>
        <w:ind w:left="141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widowControl w:val="0"/>
        <w:spacing w:before="0" w:after="0"/>
        <w:ind w:left="1418"/>
        <w:jc w:val="both"/>
        <w:rPr>
          <w:sz w:val="25"/>
          <w:szCs w:val="25"/>
        </w:rPr>
      </w:pP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1rplc-6">
    <w:name w:val="cat-ExternalSystemDefined grp-31 rplc-6"/>
    <w:basedOn w:val="DefaultParagraphFont"/>
  </w:style>
  <w:style w:type="character" w:customStyle="1" w:styleId="cat-PassportDatagrp-22rplc-7">
    <w:name w:val="cat-PassportData grp-22 rplc-7"/>
    <w:basedOn w:val="DefaultParagraphFont"/>
  </w:style>
  <w:style w:type="character" w:customStyle="1" w:styleId="cat-UserDefinedgrp-34rplc-10">
    <w:name w:val="cat-UserDefined grp-34 rplc-10"/>
    <w:basedOn w:val="DefaultParagraphFont"/>
  </w:style>
  <w:style w:type="character" w:customStyle="1" w:styleId="cat-UserDefinedgrp-35rplc-11">
    <w:name w:val="cat-UserDefined grp-35 rplc-11"/>
    <w:basedOn w:val="DefaultParagraphFont"/>
  </w:style>
  <w:style w:type="character" w:customStyle="1" w:styleId="cat-PassportDatagrp-23rplc-13">
    <w:name w:val="cat-PassportData grp-23 rplc-13"/>
    <w:basedOn w:val="DefaultParagraphFont"/>
  </w:style>
  <w:style w:type="character" w:customStyle="1" w:styleId="cat-ExternalSystemDefinedgrp-33rplc-14">
    <w:name w:val="cat-ExternalSystemDefined grp-33 rplc-14"/>
    <w:basedOn w:val="DefaultParagraphFont"/>
  </w:style>
  <w:style w:type="character" w:customStyle="1" w:styleId="cat-ExternalSystemDefinedgrp-30rplc-15">
    <w:name w:val="cat-ExternalSystemDefined grp-30 rplc-15"/>
    <w:basedOn w:val="DefaultParagraphFont"/>
  </w:style>
  <w:style w:type="character" w:customStyle="1" w:styleId="cat-ExternalSystemDefinedgrp-29rplc-16">
    <w:name w:val="cat-ExternalSystemDefined grp-29 rplc-16"/>
    <w:basedOn w:val="DefaultParagraphFont"/>
  </w:style>
  <w:style w:type="character" w:customStyle="1" w:styleId="cat-ExternalSystemDefinedgrp-32rplc-17">
    <w:name w:val="cat-ExternalSystemDefined grp-32 rplc-17"/>
    <w:basedOn w:val="DefaultParagraphFont"/>
  </w:style>
  <w:style w:type="character" w:customStyle="1" w:styleId="cat-UserDefinedgrp-35rplc-20">
    <w:name w:val="cat-UserDefined grp-35 rplc-20"/>
    <w:basedOn w:val="DefaultParagraphFont"/>
  </w:style>
  <w:style w:type="character" w:customStyle="1" w:styleId="cat-UserDefinedgrp-36rplc-24">
    <w:name w:val="cat-UserDefined grp-36 rplc-24"/>
    <w:basedOn w:val="DefaultParagraphFont"/>
  </w:style>
  <w:style w:type="character" w:customStyle="1" w:styleId="cat-UserDefinedgrp-36rplc-38">
    <w:name w:val="cat-UserDefined grp-36 rplc-38"/>
    <w:basedOn w:val="DefaultParagraphFont"/>
  </w:style>
  <w:style w:type="character" w:customStyle="1" w:styleId="cat-UserDefinedgrp-37rplc-57">
    <w:name w:val="cat-UserDefined grp-37 rplc-57"/>
    <w:basedOn w:val="DefaultParagraphFont"/>
  </w:style>
  <w:style w:type="character" w:customStyle="1" w:styleId="cat-UserDefinedgrp-38rplc-60">
    <w:name w:val="cat-UserDefined grp-38 rplc-6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